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37"/>
        <w:gridCol w:w="2244"/>
        <w:gridCol w:w="2839"/>
        <w:gridCol w:w="1464"/>
        <w:gridCol w:w="2763"/>
        <w:gridCol w:w="2793"/>
      </w:tblGrid>
      <w:tr w:rsidR="00351279" w:rsidRPr="00652B1C" w:rsidTr="00887507">
        <w:trPr>
          <w:tblCellSpacing w:w="0" w:type="dxa"/>
        </w:trPr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FFC000"/>
          </w:tcPr>
          <w:p w:rsidR="00351279" w:rsidRPr="00C115EB" w:rsidRDefault="00553B7C" w:rsidP="00351279">
            <w:pPr>
              <w:pageBreakBefore/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AREA GENERALE 5</w:t>
            </w:r>
          </w:p>
          <w:p w:rsidR="00351279" w:rsidRPr="00C115EB" w:rsidRDefault="00351279" w:rsidP="00C115E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       CONTROLLI E </w:t>
            </w:r>
            <w:r w:rsidRPr="00C115EB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SANZIONI </w:t>
            </w:r>
          </w:p>
        </w:tc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51279" w:rsidRPr="00652B1C" w:rsidTr="00351279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Anomalie </w:t>
            </w:r>
            <w:proofErr w:type="gramStart"/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significative</w:t>
            </w:r>
            <w:proofErr w:type="gramEnd"/>
          </w:p>
          <w:p w:rsidR="00351279" w:rsidRPr="00C115EB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  <w:proofErr w:type="gramEnd"/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351279" w:rsidRPr="003607D1" w:rsidTr="00351279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607D1" w:rsidRDefault="00351279" w:rsidP="00C115EB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Controlli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r w:rsidRPr="003607D1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proofErr w:type="gramEnd"/>
            <w:r w:rsidRPr="003607D1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edilizi</w:t>
            </w: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e ambientali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Omissione mirata di controlli 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Mancata verifica delle segnalazioni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Falsa rappresentazione dello stato dei luoghi </w:t>
            </w:r>
          </w:p>
          <w:p w:rsidR="00351279" w:rsidRPr="003607D1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Mancata comunicazione agli organi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competenti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  <w:p w:rsidR="00351279" w:rsidRPr="003607D1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Ingerenze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607D1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Assenza di segnalazioni durante l’anno</w:t>
            </w:r>
          </w:p>
          <w:p w:rsidR="00351279" w:rsidRPr="003607D1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Pr="003607D1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L</w:t>
            </w: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imitato numero di</w:t>
            </w:r>
            <w:proofErr w:type="gramStart"/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concessioni rilasciate rispetto alla media annuale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Obbligo di verifica delle segnalazioni, anche anonime, da definire entro determinati limiti temporali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Disposizioni da dare agli uffici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sovralluoghi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effettuarsi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con periodicità predeterminata 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Puntuale motivazione dei casi di archiviazione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Pr="003607D1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Sovralluoghi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e verbali congiunti da parte dell’ufficio tecnico e della polizia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locale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Relazione annuale al RPC</w:t>
            </w:r>
          </w:p>
          <w:p w:rsidR="00351279" w:rsidRPr="003607D1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</w:p>
        </w:tc>
      </w:tr>
      <w:tr w:rsidR="00351279" w:rsidRPr="00652B1C" w:rsidTr="00351279">
        <w:trPr>
          <w:trHeight w:val="1140"/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lastRenderedPageBreak/>
              <w:t>Controlli</w:t>
            </w:r>
            <w:proofErr w:type="gramStart"/>
            <w:r w:rsidRPr="00C115EB"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 ,</w:t>
            </w:r>
            <w:proofErr w:type="gramEnd"/>
            <w:r w:rsidRPr="00C115EB"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verifiche e ispezioni d'ufficio o su segnalazione dei cittadini </w:t>
            </w:r>
          </w:p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 Violazioni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>codice della strada e leggi di pubblica sicurezza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Omissione mirata di controlli </w:t>
            </w:r>
          </w:p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inefficacia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delle segnalazioni per assenza di elementi specifici</w:t>
            </w:r>
          </w:p>
          <w:p w:rsidR="00351279" w:rsidRPr="002B49F6" w:rsidRDefault="002B49F6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2B49F6">
              <w:rPr>
                <w:rFonts w:ascii="Times New Roman" w:hAnsi="Times New Roman"/>
                <w:sz w:val="20"/>
                <w:szCs w:val="20"/>
                <w:lang w:eastAsia="it-IT"/>
              </w:rPr>
              <w:t xml:space="preserve">Pressioni </w:t>
            </w:r>
          </w:p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ritorsioni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</w:t>
            </w:r>
          </w:p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condizionamenti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351279">
            <w:pPr>
              <w:spacing w:before="100" w:beforeAutospacing="1" w:after="198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Casi di disparità di trattamento </w:t>
            </w:r>
          </w:p>
          <w:p w:rsidR="00351279" w:rsidRPr="00351279" w:rsidRDefault="00351279" w:rsidP="00351279">
            <w:pPr>
              <w:spacing w:before="100" w:beforeAutospacing="1" w:after="198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segnalazioni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mirate a creare disservizi </w:t>
            </w:r>
          </w:p>
          <w:p w:rsidR="00351279" w:rsidRPr="00351279" w:rsidRDefault="00351279" w:rsidP="0035127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Presenza di solleciti per richieste inevase</w:t>
            </w:r>
          </w:p>
          <w:p w:rsidR="00351279" w:rsidRPr="00351279" w:rsidRDefault="00351279" w:rsidP="0035127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Default="00351279" w:rsidP="00351279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presenza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di segnalazioni anonime </w:t>
            </w:r>
          </w:p>
          <w:p w:rsidR="00351279" w:rsidRDefault="00351279" w:rsidP="00351279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proofErr w:type="gramStart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irregolare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redazione dei verbali </w:t>
            </w:r>
          </w:p>
          <w:p w:rsidR="00351279" w:rsidRPr="00351279" w:rsidRDefault="00351279" w:rsidP="00351279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notifiche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fuori termine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Valutazione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</w:t>
            </w: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segnalazioni anche se pervenute in forma anonima </w:t>
            </w:r>
          </w:p>
          <w:p w:rsidR="00351279" w:rsidRPr="00351279" w:rsidRDefault="00351279" w:rsidP="0035127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Standardizzazione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delle pr</w:t>
            </w:r>
            <w:r w:rsidR="002B49F6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ocedure </w:t>
            </w:r>
            <w:bookmarkStart w:id="0" w:name="_GoBack"/>
            <w:bookmarkEnd w:id="0"/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Prevedere uno schema di segnalazione da pubblicare nel sito contenente i dati essenziali che </w:t>
            </w: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deve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contenere per potersi procedere</w:t>
            </w:r>
          </w:p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</w:p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Relazione annual</w:t>
            </w: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e sull’andamento delle contestazioni e sul rispetto dei termini</w:t>
            </w:r>
          </w:p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Dal 2018</w:t>
            </w:r>
          </w:p>
        </w:tc>
      </w:tr>
      <w:tr w:rsidR="00351279" w:rsidRPr="00652B1C" w:rsidTr="00351279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C115EB" w:rsidRDefault="00351279" w:rsidP="00C115EB">
            <w:pPr>
              <w:spacing w:before="100" w:beforeAutospacing="1" w:after="0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16"/>
                <w:szCs w:val="16"/>
                <w:lang w:eastAsia="it-IT"/>
              </w:rPr>
              <w:t xml:space="preserve">Sanzioni amministrative </w:t>
            </w:r>
          </w:p>
          <w:p w:rsidR="00351279" w:rsidRPr="00C115EB" w:rsidRDefault="00351279" w:rsidP="00C115EB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C115EB">
              <w:rPr>
                <w:rFonts w:ascii="Times New Roman" w:hAnsi="Times New Roman"/>
                <w:b/>
                <w:bCs/>
                <w:sz w:val="16"/>
                <w:szCs w:val="16"/>
                <w:lang w:eastAsia="it-IT"/>
              </w:rPr>
              <w:t>per</w:t>
            </w:r>
            <w:proofErr w:type="gramEnd"/>
            <w:r w:rsidRPr="00C115EB">
              <w:rPr>
                <w:rFonts w:ascii="Times New Roman" w:hAnsi="Times New Roman"/>
                <w:b/>
                <w:bCs/>
                <w:sz w:val="16"/>
                <w:szCs w:val="16"/>
                <w:lang w:eastAsia="it-IT"/>
              </w:rPr>
              <w:t xml:space="preserve"> violazione regolamenti e ordinanze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Omissione mirata di controlli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Mancanza di uniformità nei provvedimenti sanzionatori </w:t>
            </w:r>
          </w:p>
          <w:p w:rsidR="00351279" w:rsidRPr="00351279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Presenza di contestazioni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Standardizzazione delle procedure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Adozione di </w:t>
            </w:r>
            <w:proofErr w:type="gramStart"/>
            <w:r w:rsidRPr="00351279">
              <w:rPr>
                <w:rFonts w:ascii="Times New Roman" w:hAnsi="Times New Roman"/>
                <w:sz w:val="16"/>
                <w:szCs w:val="16"/>
                <w:lang w:eastAsia="it-IT"/>
              </w:rPr>
              <w:t>regolamentazione</w:t>
            </w:r>
            <w:proofErr w:type="gramEnd"/>
            <w:r w:rsidRPr="00351279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</w:t>
            </w:r>
          </w:p>
        </w:tc>
      </w:tr>
    </w:tbl>
    <w:p w:rsidR="00B05BEB" w:rsidRDefault="00B05BEB"/>
    <w:sectPr w:rsidR="00B05BEB" w:rsidSect="00C115E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5EB"/>
    <w:rsid w:val="00007D3A"/>
    <w:rsid w:val="00284833"/>
    <w:rsid w:val="002B49F6"/>
    <w:rsid w:val="00351279"/>
    <w:rsid w:val="003607D1"/>
    <w:rsid w:val="004509AA"/>
    <w:rsid w:val="005207E3"/>
    <w:rsid w:val="00553B7C"/>
    <w:rsid w:val="00645542"/>
    <w:rsid w:val="00652B1C"/>
    <w:rsid w:val="00A3011B"/>
    <w:rsid w:val="00B05BEB"/>
    <w:rsid w:val="00C115EB"/>
    <w:rsid w:val="00D47A14"/>
    <w:rsid w:val="00E23BED"/>
    <w:rsid w:val="00E91746"/>
    <w:rsid w:val="00EC3DE8"/>
    <w:rsid w:val="00EF4D03"/>
    <w:rsid w:val="00F4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15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GENERALE 6</vt:lpstr>
    </vt:vector>
  </TitlesOfParts>
  <Company>Hewlett-Packard Company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GENERALE 6</dc:title>
  <dc:creator>Natalina Baule</dc:creator>
  <cp:lastModifiedBy>Natalina Baule</cp:lastModifiedBy>
  <cp:revision>3</cp:revision>
  <dcterms:created xsi:type="dcterms:W3CDTF">2018-01-26T07:52:00Z</dcterms:created>
  <dcterms:modified xsi:type="dcterms:W3CDTF">2018-01-30T11:51:00Z</dcterms:modified>
</cp:coreProperties>
</file>